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C1" w:rsidRDefault="005801C1" w:rsidP="005801C1">
      <w:pPr>
        <w:pStyle w:val="NoSpacing"/>
        <w:jc w:val="center"/>
        <w:rPr>
          <w:b/>
          <w:color w:val="000000"/>
          <w:szCs w:val="32"/>
        </w:rPr>
      </w:pPr>
      <w:r>
        <w:rPr>
          <w:b/>
          <w:color w:val="000000"/>
          <w:sz w:val="28"/>
          <w:szCs w:val="32"/>
        </w:rPr>
        <w:t>The Water We Drink</w:t>
      </w:r>
    </w:p>
    <w:p w:rsidR="005801C1" w:rsidRDefault="005801C1" w:rsidP="005801C1">
      <w:pPr>
        <w:pStyle w:val="NoSpacing"/>
        <w:rPr>
          <w:color w:val="000000"/>
        </w:rPr>
      </w:pPr>
    </w:p>
    <w:p w:rsidR="005801C1" w:rsidRDefault="005801C1" w:rsidP="005801C1">
      <w:pPr>
        <w:pStyle w:val="NoSpacing"/>
        <w:jc w:val="center"/>
        <w:rPr>
          <w:b/>
          <w:color w:val="000000"/>
          <w:sz w:val="24"/>
          <w:szCs w:val="24"/>
        </w:rPr>
      </w:pPr>
      <w:r>
        <w:rPr>
          <w:b/>
          <w:color w:val="000000"/>
          <w:sz w:val="24"/>
          <w:szCs w:val="24"/>
        </w:rPr>
        <w:t>CHENIERE DREW NORTH WATER SUPPLY</w:t>
      </w:r>
    </w:p>
    <w:p w:rsidR="005801C1" w:rsidRDefault="005801C1" w:rsidP="005801C1">
      <w:pPr>
        <w:pStyle w:val="NoSpacing"/>
        <w:jc w:val="center"/>
        <w:rPr>
          <w:color w:val="000000"/>
          <w:sz w:val="24"/>
          <w:szCs w:val="24"/>
        </w:rPr>
      </w:pPr>
      <w:r>
        <w:rPr>
          <w:color w:val="000000"/>
          <w:sz w:val="24"/>
          <w:szCs w:val="24"/>
        </w:rPr>
        <w:t xml:space="preserve">Public Water Supply ID: LA1073100   </w:t>
      </w:r>
    </w:p>
    <w:p w:rsidR="005801C1" w:rsidRDefault="005801C1" w:rsidP="005801C1">
      <w:pPr>
        <w:pStyle w:val="NoSpacing"/>
        <w:rPr>
          <w:color w:val="000000"/>
        </w:rPr>
      </w:pPr>
    </w:p>
    <w:p w:rsidR="005801C1" w:rsidRDefault="005801C1" w:rsidP="005801C1">
      <w:pPr>
        <w:pStyle w:val="NoSpacing"/>
        <w:jc w:val="both"/>
        <w:rPr>
          <w:color w:val="000000"/>
          <w:sz w:val="24"/>
          <w:szCs w:val="24"/>
        </w:rPr>
      </w:pPr>
      <w:r>
        <w:rPr>
          <w:color w:val="000000"/>
        </w:rPr>
        <w:tab/>
      </w:r>
      <w:r>
        <w:rPr>
          <w:color w:val="000000"/>
          <w:sz w:val="24"/>
          <w:szCs w:val="24"/>
        </w:rPr>
        <w:t xml:space="preserve">We are pleased to present to you the Annual Water Quality Report for the year 2013. This report is designed to inform you about the quality of your water and services we deliver to you every day (Este </w:t>
      </w:r>
      <w:proofErr w:type="spellStart"/>
      <w:r>
        <w:rPr>
          <w:color w:val="000000"/>
          <w:sz w:val="24"/>
          <w:szCs w:val="24"/>
        </w:rPr>
        <w:t>informe</w:t>
      </w:r>
      <w:proofErr w:type="spellEnd"/>
      <w:r>
        <w:rPr>
          <w:color w:val="000000"/>
          <w:sz w:val="24"/>
          <w:szCs w:val="24"/>
        </w:rPr>
        <w:t xml:space="preserve"> </w:t>
      </w:r>
      <w:proofErr w:type="spellStart"/>
      <w:r>
        <w:rPr>
          <w:color w:val="000000"/>
          <w:sz w:val="24"/>
          <w:szCs w:val="24"/>
        </w:rPr>
        <w:t>contiene</w:t>
      </w:r>
      <w:proofErr w:type="spellEnd"/>
      <w:r>
        <w:rPr>
          <w:color w:val="000000"/>
          <w:sz w:val="24"/>
          <w:szCs w:val="24"/>
        </w:rPr>
        <w:t xml:space="preserve"> </w:t>
      </w:r>
      <w:proofErr w:type="spellStart"/>
      <w:r>
        <w:rPr>
          <w:color w:val="000000"/>
          <w:sz w:val="24"/>
          <w:szCs w:val="24"/>
        </w:rPr>
        <w:t>información</w:t>
      </w:r>
      <w:proofErr w:type="spellEnd"/>
      <w:r>
        <w:rPr>
          <w:color w:val="000000"/>
          <w:sz w:val="24"/>
          <w:szCs w:val="24"/>
        </w:rPr>
        <w:t xml:space="preserve"> </w:t>
      </w:r>
      <w:proofErr w:type="spellStart"/>
      <w:r>
        <w:rPr>
          <w:color w:val="000000"/>
          <w:sz w:val="24"/>
          <w:szCs w:val="24"/>
        </w:rPr>
        <w:t>muy</w:t>
      </w:r>
      <w:proofErr w:type="spellEnd"/>
      <w:r>
        <w:rPr>
          <w:color w:val="000000"/>
          <w:sz w:val="24"/>
          <w:szCs w:val="24"/>
        </w:rPr>
        <w:t xml:space="preserve"> </w:t>
      </w:r>
      <w:proofErr w:type="spellStart"/>
      <w:r>
        <w:rPr>
          <w:color w:val="000000"/>
          <w:sz w:val="24"/>
          <w:szCs w:val="24"/>
        </w:rPr>
        <w:t>importante</w:t>
      </w:r>
      <w:proofErr w:type="spellEnd"/>
      <w:r>
        <w:rPr>
          <w:color w:val="000000"/>
          <w:sz w:val="24"/>
          <w:szCs w:val="24"/>
        </w:rPr>
        <w:t xml:space="preserve"> </w:t>
      </w:r>
      <w:proofErr w:type="spellStart"/>
      <w:r>
        <w:rPr>
          <w:color w:val="000000"/>
          <w:sz w:val="24"/>
          <w:szCs w:val="24"/>
        </w:rPr>
        <w:t>sobre</w:t>
      </w:r>
      <w:proofErr w:type="spellEnd"/>
      <w:r>
        <w:rPr>
          <w:color w:val="000000"/>
          <w:sz w:val="24"/>
          <w:szCs w:val="24"/>
        </w:rPr>
        <w:t xml:space="preserve"> </w:t>
      </w:r>
      <w:proofErr w:type="spellStart"/>
      <w:r>
        <w:rPr>
          <w:color w:val="000000"/>
          <w:sz w:val="24"/>
          <w:szCs w:val="24"/>
        </w:rPr>
        <w:t>su</w:t>
      </w:r>
      <w:proofErr w:type="spellEnd"/>
      <w:r>
        <w:rPr>
          <w:color w:val="000000"/>
          <w:sz w:val="24"/>
          <w:szCs w:val="24"/>
        </w:rPr>
        <w:t xml:space="preserve"> </w:t>
      </w:r>
      <w:proofErr w:type="spellStart"/>
      <w:r>
        <w:rPr>
          <w:color w:val="000000"/>
          <w:sz w:val="24"/>
          <w:szCs w:val="24"/>
        </w:rPr>
        <w:t>agua</w:t>
      </w:r>
      <w:proofErr w:type="spellEnd"/>
      <w:r>
        <w:rPr>
          <w:color w:val="000000"/>
          <w:sz w:val="24"/>
          <w:szCs w:val="24"/>
        </w:rPr>
        <w:t xml:space="preserve"> potable. </w:t>
      </w:r>
      <w:proofErr w:type="spellStart"/>
      <w:r>
        <w:rPr>
          <w:color w:val="000000"/>
          <w:sz w:val="24"/>
          <w:szCs w:val="24"/>
        </w:rPr>
        <w:t>Tradúzcalo</w:t>
      </w:r>
      <w:proofErr w:type="spellEnd"/>
      <w:r>
        <w:rPr>
          <w:color w:val="000000"/>
          <w:sz w:val="24"/>
          <w:szCs w:val="24"/>
        </w:rPr>
        <w:t xml:space="preserve"> o </w:t>
      </w:r>
      <w:proofErr w:type="spellStart"/>
      <w:r>
        <w:rPr>
          <w:color w:val="000000"/>
          <w:sz w:val="24"/>
          <w:szCs w:val="24"/>
        </w:rPr>
        <w:t>hable</w:t>
      </w:r>
      <w:proofErr w:type="spellEnd"/>
      <w:r>
        <w:rPr>
          <w:color w:val="000000"/>
          <w:sz w:val="24"/>
          <w:szCs w:val="24"/>
        </w:rPr>
        <w:t xml:space="preserve"> con </w:t>
      </w:r>
      <w:proofErr w:type="spellStart"/>
      <w:r>
        <w:rPr>
          <w:color w:val="000000"/>
          <w:sz w:val="24"/>
          <w:szCs w:val="24"/>
        </w:rPr>
        <w:t>alguien</w:t>
      </w:r>
      <w:proofErr w:type="spellEnd"/>
      <w:r>
        <w:rPr>
          <w:color w:val="000000"/>
          <w:sz w:val="24"/>
          <w:szCs w:val="24"/>
        </w:rPr>
        <w:t xml:space="preserve"> </w:t>
      </w:r>
      <w:proofErr w:type="spellStart"/>
      <w:r>
        <w:rPr>
          <w:color w:val="000000"/>
          <w:sz w:val="24"/>
          <w:szCs w:val="24"/>
        </w:rPr>
        <w:t>que</w:t>
      </w:r>
      <w:proofErr w:type="spellEnd"/>
      <w:r>
        <w:rPr>
          <w:color w:val="000000"/>
          <w:sz w:val="24"/>
          <w:szCs w:val="24"/>
        </w:rPr>
        <w:t xml:space="preserve"> lo </w:t>
      </w:r>
      <w:proofErr w:type="spellStart"/>
      <w:r>
        <w:rPr>
          <w:color w:val="000000"/>
          <w:sz w:val="24"/>
          <w:szCs w:val="24"/>
        </w:rPr>
        <w:t>entienda</w:t>
      </w:r>
      <w:proofErr w:type="spellEnd"/>
      <w:r>
        <w:rPr>
          <w:color w:val="000000"/>
          <w:sz w:val="24"/>
          <w:szCs w:val="24"/>
        </w:rPr>
        <w:t xml:space="preserve"> </w:t>
      </w:r>
      <w:proofErr w:type="spellStart"/>
      <w:r>
        <w:rPr>
          <w:color w:val="000000"/>
          <w:sz w:val="24"/>
          <w:szCs w:val="24"/>
        </w:rPr>
        <w:t>bien</w:t>
      </w:r>
      <w:proofErr w:type="spellEnd"/>
      <w:r>
        <w:rPr>
          <w:color w:val="000000"/>
          <w:sz w:val="24"/>
          <w:szCs w:val="24"/>
        </w:rPr>
        <w:t xml:space="preserve">).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rsidR="005801C1" w:rsidRDefault="005801C1" w:rsidP="005801C1">
      <w:pPr>
        <w:pStyle w:val="NoSpacing"/>
        <w:jc w:val="both"/>
        <w:rPr>
          <w:color w:val="000000"/>
        </w:rPr>
      </w:pPr>
      <w:r>
        <w:rPr>
          <w:color w:val="000000"/>
        </w:rPr>
        <w:t xml:space="preserve"> </w:t>
      </w:r>
    </w:p>
    <w:p w:rsidR="005801C1" w:rsidRDefault="005801C1" w:rsidP="005801C1">
      <w:pPr>
        <w:pStyle w:val="NoSpacing"/>
        <w:rPr>
          <w:color w:val="000000"/>
          <w:sz w:val="24"/>
          <w:szCs w:val="24"/>
        </w:rPr>
      </w:pPr>
      <w:r>
        <w:rPr>
          <w:color w:val="000000"/>
          <w:sz w:val="24"/>
          <w:szCs w:val="24"/>
        </w:rPr>
        <w:t>Our water source(s) are listed below:</w:t>
      </w:r>
    </w:p>
    <w:p w:rsidR="005801C1" w:rsidRDefault="005801C1" w:rsidP="005801C1">
      <w:pPr>
        <w:pStyle w:val="NoSpacing"/>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3480"/>
        <w:gridCol w:w="3238"/>
      </w:tblGrid>
      <w:tr w:rsidR="005801C1" w:rsidTr="005801C1">
        <w:trPr>
          <w:trHeight w:val="20"/>
          <w:tblHeader/>
          <w:jc w:val="center"/>
        </w:trPr>
        <w:tc>
          <w:tcPr>
            <w:tcW w:w="2638"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20"/>
                <w:szCs w:val="20"/>
              </w:rPr>
            </w:pPr>
            <w:bookmarkStart w:id="0" w:name="TABLE_SOURCES"/>
            <w:r>
              <w:rPr>
                <w:color w:val="333399"/>
                <w:sz w:val="20"/>
                <w:szCs w:val="20"/>
              </w:rPr>
              <w:t>Source Name</w:t>
            </w:r>
          </w:p>
        </w:tc>
        <w:tc>
          <w:tcPr>
            <w:tcW w:w="3489"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20"/>
                <w:szCs w:val="20"/>
              </w:rPr>
            </w:pPr>
            <w:r>
              <w:rPr>
                <w:color w:val="333399"/>
                <w:sz w:val="20"/>
                <w:szCs w:val="20"/>
              </w:rPr>
              <w:t>Source Water Type</w:t>
            </w:r>
          </w:p>
        </w:tc>
        <w:tc>
          <w:tcPr>
            <w:tcW w:w="3247"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color w:val="333399"/>
                <w:sz w:val="20"/>
                <w:szCs w:val="20"/>
              </w:rPr>
            </w:pPr>
            <w:r>
              <w:rPr>
                <w:color w:val="333399"/>
                <w:sz w:val="20"/>
                <w:szCs w:val="20"/>
              </w:rPr>
              <w:t>Source ID</w:t>
            </w:r>
          </w:p>
        </w:tc>
        <w:bookmarkEnd w:id="0"/>
      </w:tr>
      <w:tr w:rsidR="005801C1" w:rsidTr="005801C1">
        <w:trPr>
          <w:jc w:val="center"/>
        </w:trPr>
        <w:tc>
          <w:tcPr>
            <w:tcW w:w="2638"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Ole Hwy 15 Well</w:t>
            </w:r>
          </w:p>
        </w:tc>
        <w:tc>
          <w:tcPr>
            <w:tcW w:w="3489"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Sparta Aquifer - Ground Water</w:t>
            </w:r>
          </w:p>
        </w:tc>
        <w:tc>
          <w:tcPr>
            <w:tcW w:w="3247"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CDN-WW-01</w:t>
            </w:r>
          </w:p>
        </w:tc>
      </w:tr>
      <w:tr w:rsidR="005801C1" w:rsidTr="005801C1">
        <w:trPr>
          <w:jc w:val="center"/>
        </w:trPr>
        <w:tc>
          <w:tcPr>
            <w:tcW w:w="2638"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Eagle Lake Drive Well</w:t>
            </w:r>
          </w:p>
        </w:tc>
        <w:tc>
          <w:tcPr>
            <w:tcW w:w="3489"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Sparta Aquifer - Ground Water</w:t>
            </w:r>
          </w:p>
        </w:tc>
        <w:tc>
          <w:tcPr>
            <w:tcW w:w="3247"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CDN-WW-02</w:t>
            </w:r>
          </w:p>
        </w:tc>
      </w:tr>
      <w:tr w:rsidR="005801C1" w:rsidTr="005801C1">
        <w:trPr>
          <w:jc w:val="center"/>
        </w:trPr>
        <w:tc>
          <w:tcPr>
            <w:tcW w:w="2638"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Slocum Road Well</w:t>
            </w:r>
          </w:p>
        </w:tc>
        <w:tc>
          <w:tcPr>
            <w:tcW w:w="3489"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Sparta Aquifer - Ground Water</w:t>
            </w:r>
          </w:p>
        </w:tc>
        <w:tc>
          <w:tcPr>
            <w:tcW w:w="3247"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CDN-WW-03</w:t>
            </w:r>
          </w:p>
        </w:tc>
      </w:tr>
      <w:tr w:rsidR="005801C1" w:rsidTr="005801C1">
        <w:trPr>
          <w:jc w:val="center"/>
        </w:trPr>
        <w:tc>
          <w:tcPr>
            <w:tcW w:w="2638"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Brownlee Road Well</w:t>
            </w:r>
          </w:p>
        </w:tc>
        <w:tc>
          <w:tcPr>
            <w:tcW w:w="3489"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Sparta Aquifer - Ground Water</w:t>
            </w:r>
          </w:p>
        </w:tc>
        <w:tc>
          <w:tcPr>
            <w:tcW w:w="3247"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CDN-WW-06</w:t>
            </w:r>
          </w:p>
        </w:tc>
      </w:tr>
      <w:tr w:rsidR="005801C1" w:rsidTr="005801C1">
        <w:trPr>
          <w:jc w:val="center"/>
        </w:trPr>
        <w:tc>
          <w:tcPr>
            <w:tcW w:w="2638"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Hwy 151 N Well</w:t>
            </w:r>
          </w:p>
        </w:tc>
        <w:tc>
          <w:tcPr>
            <w:tcW w:w="3489"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Sparta Aquifer - Ground Water</w:t>
            </w:r>
          </w:p>
        </w:tc>
        <w:tc>
          <w:tcPr>
            <w:tcW w:w="3247"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CDN-WW-05</w:t>
            </w:r>
          </w:p>
        </w:tc>
      </w:tr>
    </w:tbl>
    <w:p w:rsidR="005801C1" w:rsidRDefault="005801C1" w:rsidP="005801C1">
      <w:pPr>
        <w:pStyle w:val="NoSpacing"/>
        <w:rPr>
          <w:rFonts w:ascii="Calibri" w:hAnsi="Calibri"/>
          <w:color w:val="000000"/>
        </w:rPr>
      </w:pPr>
      <w:r>
        <w:tab/>
      </w:r>
      <w:r>
        <w:rPr>
          <w:color w:val="000000"/>
        </w:rPr>
        <w:t xml:space="preserve">          </w:t>
      </w:r>
    </w:p>
    <w:p w:rsidR="005801C1" w:rsidRDefault="005801C1" w:rsidP="005801C1">
      <w:pPr>
        <w:pStyle w:val="NoSpacing"/>
        <w:jc w:val="both"/>
        <w:rPr>
          <w:color w:val="000000"/>
          <w:sz w:val="24"/>
          <w:szCs w:val="24"/>
        </w:rPr>
      </w:pPr>
      <w:r>
        <w:rPr>
          <w:color w:val="000000"/>
        </w:rPr>
        <w:tab/>
      </w:r>
      <w:r>
        <w:rPr>
          <w:color w:val="000000"/>
          <w:sz w:val="24"/>
          <w:szCs w:val="24"/>
        </w:rPr>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rsidR="005801C1" w:rsidRDefault="005801C1" w:rsidP="005801C1">
      <w:pPr>
        <w:pStyle w:val="NoSpacing"/>
        <w:rPr>
          <w:color w:val="000000"/>
        </w:rPr>
      </w:pPr>
      <w:bookmarkStart w:id="1" w:name="_GoBack"/>
      <w:bookmarkEnd w:id="1"/>
    </w:p>
    <w:p w:rsidR="005801C1" w:rsidRDefault="005801C1" w:rsidP="005801C1">
      <w:pPr>
        <w:pStyle w:val="NoSpacing"/>
        <w:rPr>
          <w:color w:val="000000"/>
          <w:sz w:val="16"/>
        </w:rPr>
      </w:pPr>
      <w:r>
        <w:rPr>
          <w:color w:val="000000"/>
          <w:sz w:val="16"/>
          <w:u w:val="single"/>
        </w:rPr>
        <w:t>Microbial Contaminants</w:t>
      </w:r>
      <w:r>
        <w:rPr>
          <w:color w:val="000000"/>
          <w:sz w:val="16"/>
        </w:rPr>
        <w:t xml:space="preserve"> - such as viruses and bacteria, which may come from sewage treatment plants, septic systems, agricultural livestock operations, and wildlife.</w:t>
      </w:r>
    </w:p>
    <w:p w:rsidR="005801C1" w:rsidRDefault="005801C1" w:rsidP="005801C1">
      <w:pPr>
        <w:pStyle w:val="NoSpacing"/>
        <w:rPr>
          <w:color w:val="000000"/>
          <w:sz w:val="10"/>
        </w:rPr>
      </w:pPr>
    </w:p>
    <w:p w:rsidR="005801C1" w:rsidRDefault="005801C1" w:rsidP="005801C1">
      <w:pPr>
        <w:pStyle w:val="NoSpacing"/>
        <w:rPr>
          <w:color w:val="000000"/>
          <w:sz w:val="16"/>
        </w:rPr>
      </w:pPr>
      <w:r>
        <w:rPr>
          <w:color w:val="000000"/>
          <w:sz w:val="16"/>
          <w:u w:val="single"/>
        </w:rPr>
        <w:t>Inorganic Contaminants</w:t>
      </w:r>
      <w:r>
        <w:rPr>
          <w:color w:val="000000"/>
          <w:sz w:val="16"/>
        </w:rPr>
        <w:t xml:space="preserve"> - such as salts and metals, which can be naturally-occurring or result from urban stormwater runoff, industrial, or domestic wastewater discharges, oil and gas production, mining, or farming. </w:t>
      </w:r>
    </w:p>
    <w:p w:rsidR="005801C1" w:rsidRDefault="005801C1" w:rsidP="005801C1">
      <w:pPr>
        <w:pStyle w:val="NoSpacing"/>
        <w:rPr>
          <w:color w:val="000000"/>
          <w:sz w:val="10"/>
        </w:rPr>
      </w:pPr>
    </w:p>
    <w:p w:rsidR="005801C1" w:rsidRDefault="005801C1" w:rsidP="005801C1">
      <w:pPr>
        <w:pStyle w:val="NoSpacing"/>
        <w:rPr>
          <w:color w:val="000000"/>
          <w:sz w:val="16"/>
        </w:rPr>
      </w:pPr>
      <w:r>
        <w:rPr>
          <w:color w:val="000000"/>
          <w:sz w:val="16"/>
          <w:u w:val="single"/>
        </w:rPr>
        <w:t>Pesticides and Herbicides</w:t>
      </w:r>
      <w:r>
        <w:rPr>
          <w:color w:val="000000"/>
          <w:sz w:val="16"/>
        </w:rPr>
        <w:t xml:space="preserve"> - which may come from a variety of sources such as agriculture, urban stormwater runoff, and residential uses.</w:t>
      </w:r>
    </w:p>
    <w:p w:rsidR="005801C1" w:rsidRDefault="005801C1" w:rsidP="005801C1">
      <w:pPr>
        <w:pStyle w:val="NoSpacing"/>
        <w:rPr>
          <w:color w:val="000000"/>
          <w:sz w:val="10"/>
        </w:rPr>
      </w:pPr>
    </w:p>
    <w:p w:rsidR="005801C1" w:rsidRDefault="005801C1" w:rsidP="005801C1">
      <w:pPr>
        <w:pStyle w:val="NoSpacing"/>
        <w:rPr>
          <w:color w:val="000000"/>
          <w:sz w:val="16"/>
        </w:rPr>
      </w:pPr>
      <w:r>
        <w:rPr>
          <w:color w:val="000000"/>
          <w:sz w:val="16"/>
          <w:u w:val="single"/>
        </w:rPr>
        <w:t>Organic Chemical Contaminants</w:t>
      </w:r>
      <w:r>
        <w:rPr>
          <w:color w:val="000000"/>
          <w:sz w:val="16"/>
        </w:rPr>
        <w:t xml:space="preserve"> – including synthetic and volatile organic chemicals, which are by-products of industrial processes and petroleum production, and can also come from gas stations, urban stormwater runoff, and septic systems.</w:t>
      </w:r>
    </w:p>
    <w:p w:rsidR="005801C1" w:rsidRDefault="005801C1" w:rsidP="005801C1">
      <w:pPr>
        <w:pStyle w:val="NoSpacing"/>
        <w:rPr>
          <w:color w:val="000000"/>
          <w:sz w:val="8"/>
          <w:u w:val="single"/>
        </w:rPr>
      </w:pPr>
    </w:p>
    <w:p w:rsidR="005801C1" w:rsidRDefault="005801C1" w:rsidP="005801C1">
      <w:pPr>
        <w:pStyle w:val="NoSpacing"/>
        <w:rPr>
          <w:color w:val="000000"/>
          <w:sz w:val="16"/>
        </w:rPr>
      </w:pPr>
      <w:r>
        <w:rPr>
          <w:color w:val="000000"/>
          <w:sz w:val="16"/>
          <w:u w:val="single"/>
        </w:rPr>
        <w:t>Radioactive Contaminants</w:t>
      </w:r>
      <w:r>
        <w:rPr>
          <w:color w:val="000000"/>
          <w:sz w:val="16"/>
        </w:rPr>
        <w:t xml:space="preserve"> – which can be naturally-occurring or be the result of oil and gas production and mining activities.</w:t>
      </w:r>
    </w:p>
    <w:p w:rsidR="005801C1" w:rsidRDefault="005801C1" w:rsidP="005801C1">
      <w:pPr>
        <w:pStyle w:val="NoSpacing"/>
        <w:rPr>
          <w:color w:val="000000"/>
        </w:rPr>
      </w:pPr>
    </w:p>
    <w:p w:rsidR="005801C1" w:rsidRDefault="005801C1" w:rsidP="005801C1">
      <w:pPr>
        <w:pStyle w:val="NoSpacing"/>
        <w:jc w:val="both"/>
        <w:rPr>
          <w:color w:val="000000"/>
          <w:sz w:val="24"/>
          <w:szCs w:val="24"/>
        </w:rPr>
      </w:pPr>
      <w:r>
        <w:rPr>
          <w:color w:val="000000"/>
        </w:rPr>
        <w:tab/>
      </w:r>
      <w:r>
        <w:rPr>
          <w:color w:val="000000"/>
          <w:sz w:val="24"/>
          <w:szCs w:val="24"/>
        </w:rPr>
        <w:t>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'MEDIUM'. If you would like to review the Source Water Assessment Plan, please feel free to contact our office at the number provided in the following paragraph.</w:t>
      </w:r>
    </w:p>
    <w:p w:rsidR="005801C1" w:rsidRDefault="005801C1" w:rsidP="005801C1">
      <w:pPr>
        <w:pStyle w:val="NoSpacing"/>
        <w:jc w:val="both"/>
        <w:rPr>
          <w:color w:val="000000"/>
          <w:sz w:val="24"/>
          <w:szCs w:val="24"/>
        </w:rPr>
      </w:pPr>
      <w:r>
        <w:tab/>
      </w:r>
      <w:r>
        <w:rPr>
          <w:color w:val="000000"/>
          <w:sz w:val="24"/>
          <w:szCs w:val="24"/>
        </w:rPr>
        <w:t xml:space="preserve">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t>
      </w:r>
      <w:r>
        <w:rPr>
          <w:b/>
          <w:color w:val="000000"/>
          <w:sz w:val="24"/>
          <w:szCs w:val="24"/>
        </w:rPr>
        <w:t xml:space="preserve">We are pleased to report that our drinking water is safe </w:t>
      </w:r>
      <w:r>
        <w:rPr>
          <w:b/>
          <w:color w:val="000000"/>
          <w:sz w:val="24"/>
          <w:szCs w:val="24"/>
        </w:rPr>
        <w:lastRenderedPageBreak/>
        <w:t>and meets Federal and State requirements.</w:t>
      </w:r>
      <w:r>
        <w:rPr>
          <w:color w:val="000000"/>
          <w:sz w:val="24"/>
          <w:szCs w:val="24"/>
        </w:rPr>
        <w:t xml:space="preserve"> If you have any questions about this report, please contact John D. Nichols, Operations Manager, or Wayne E. Allen, Board President, at (318) 322-9516 or any of your other water system board members. We want our valued customers to be informed about their water utility. If you want to learn more, please attend any of the regularly scheduled meetings. The Board of Directors of Cheniere Drew Water System conducts a monthly business meeting on the second Tuesday of each month at 7 PM. The location of this business meeting is at the water office located at 646 Commercial Parkway in West Monroe.</w:t>
      </w:r>
    </w:p>
    <w:p w:rsidR="005801C1" w:rsidRDefault="005801C1" w:rsidP="005801C1">
      <w:pPr>
        <w:pStyle w:val="NoSpacing"/>
        <w:rPr>
          <w:color w:val="000000"/>
        </w:rPr>
      </w:pPr>
    </w:p>
    <w:p w:rsidR="005801C1" w:rsidRDefault="005801C1" w:rsidP="005801C1">
      <w:pPr>
        <w:pStyle w:val="NoSpacing"/>
        <w:jc w:val="both"/>
        <w:rPr>
          <w:color w:val="000000"/>
          <w:sz w:val="24"/>
          <w:szCs w:val="24"/>
        </w:rPr>
      </w:pPr>
      <w:r>
        <w:rPr>
          <w:color w:val="000000"/>
        </w:rPr>
        <w:tab/>
      </w:r>
      <w:r>
        <w:rPr>
          <w:color w:val="000000"/>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CHENIERE DREW NORTH WATER SUPPLY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4" w:history="1">
        <w:r>
          <w:rPr>
            <w:rStyle w:val="Hyperlink"/>
            <w:rFonts w:ascii="Arial" w:hAnsi="Arial" w:cs="Arial"/>
            <w:sz w:val="24"/>
            <w:szCs w:val="24"/>
          </w:rPr>
          <w:t>http://www.epa.gov/safewater/lead</w:t>
        </w:r>
      </w:hyperlink>
      <w:r>
        <w:rPr>
          <w:color w:val="000000"/>
          <w:sz w:val="24"/>
          <w:szCs w:val="24"/>
        </w:rPr>
        <w:t>.</w:t>
      </w:r>
    </w:p>
    <w:p w:rsidR="005801C1" w:rsidRDefault="005801C1" w:rsidP="005801C1">
      <w:pPr>
        <w:pStyle w:val="NoSpacing"/>
        <w:rPr>
          <w:color w:val="000000"/>
        </w:rPr>
      </w:pPr>
    </w:p>
    <w:p w:rsidR="005801C1" w:rsidRDefault="005801C1" w:rsidP="005801C1">
      <w:pPr>
        <w:pStyle w:val="NoSpacing"/>
        <w:jc w:val="both"/>
        <w:rPr>
          <w:color w:val="000000"/>
          <w:sz w:val="24"/>
          <w:szCs w:val="24"/>
        </w:rPr>
      </w:pPr>
      <w:r>
        <w:tab/>
      </w:r>
      <w:r>
        <w:rPr>
          <w:color w:val="000000"/>
          <w:sz w:val="24"/>
          <w:szCs w:val="24"/>
        </w:rPr>
        <w:t>The Louisiana Department of Health and Hospitals - Office of Public Health routinely monitors for constituents in your drinking water according to Federal and State laws. The tables that follow show the results of our monitoring during the period of January 1st to December 31st, 2013. Drinking water, including bottled water, may reasonably be expected to contain at least small amounts of some contaminants. The presence of contaminants does not necessarily indicate that water poses a health risk.</w:t>
      </w:r>
    </w:p>
    <w:p w:rsidR="005801C1" w:rsidRDefault="005801C1" w:rsidP="005801C1">
      <w:pPr>
        <w:pStyle w:val="NoSpacing"/>
        <w:rPr>
          <w:color w:val="000000"/>
        </w:rPr>
      </w:pPr>
    </w:p>
    <w:p w:rsidR="005801C1" w:rsidRDefault="005801C1" w:rsidP="005801C1">
      <w:pPr>
        <w:pStyle w:val="NoSpacing"/>
        <w:jc w:val="both"/>
        <w:rPr>
          <w:color w:val="000000"/>
          <w:sz w:val="24"/>
          <w:szCs w:val="24"/>
        </w:rPr>
      </w:pPr>
      <w:r>
        <w:tab/>
      </w:r>
      <w:r>
        <w:rPr>
          <w:color w:val="000000"/>
          <w:sz w:val="24"/>
          <w:szCs w:val="24"/>
        </w:rPr>
        <w:t>In the tables below, you will find many terms and abbreviations you might not be familiar with.  To help you better understand these terms, we’ve provided the following definitions:</w:t>
      </w:r>
    </w:p>
    <w:p w:rsidR="005801C1" w:rsidRDefault="005801C1" w:rsidP="005801C1">
      <w:pPr>
        <w:pStyle w:val="NoSpacing"/>
        <w:rPr>
          <w:color w:val="000000"/>
        </w:rPr>
      </w:pPr>
    </w:p>
    <w:p w:rsidR="005801C1" w:rsidRDefault="005801C1" w:rsidP="005801C1">
      <w:pPr>
        <w:pStyle w:val="NoSpacing"/>
        <w:rPr>
          <w:color w:val="000000"/>
          <w:sz w:val="16"/>
        </w:rPr>
      </w:pPr>
      <w:r>
        <w:rPr>
          <w:color w:val="000000"/>
          <w:sz w:val="16"/>
          <w:u w:val="single"/>
        </w:rPr>
        <w:t>Parts per million (ppm) or Milligrams per liter (mg/L)</w:t>
      </w:r>
      <w:r>
        <w:rPr>
          <w:color w:val="000000"/>
          <w:sz w:val="16"/>
        </w:rPr>
        <w:t xml:space="preserve"> – one part per million corresponds to one minute in two years or a single penny in $10,000.</w:t>
      </w:r>
    </w:p>
    <w:p w:rsidR="005801C1" w:rsidRDefault="005801C1" w:rsidP="005801C1">
      <w:pPr>
        <w:pStyle w:val="NoSpacing"/>
        <w:rPr>
          <w:color w:val="000000"/>
          <w:sz w:val="10"/>
        </w:rPr>
      </w:pPr>
    </w:p>
    <w:p w:rsidR="005801C1" w:rsidRDefault="005801C1" w:rsidP="005801C1">
      <w:pPr>
        <w:pStyle w:val="NoSpacing"/>
        <w:rPr>
          <w:color w:val="000000"/>
          <w:sz w:val="16"/>
        </w:rPr>
      </w:pPr>
      <w:r>
        <w:rPr>
          <w:color w:val="000000"/>
          <w:sz w:val="16"/>
          <w:u w:val="single"/>
        </w:rPr>
        <w:t>Parts per billion (ppb) or Micrograms per liter (ug/L)</w:t>
      </w:r>
      <w:r>
        <w:rPr>
          <w:color w:val="000000"/>
          <w:sz w:val="16"/>
        </w:rPr>
        <w:t xml:space="preserve"> – one part per billion corresponds to one minute in 2,000 years, or a single penny in $10,000,000.</w:t>
      </w:r>
    </w:p>
    <w:p w:rsidR="005801C1" w:rsidRDefault="005801C1" w:rsidP="005801C1">
      <w:pPr>
        <w:pStyle w:val="NoSpacing"/>
        <w:rPr>
          <w:color w:val="000000"/>
          <w:sz w:val="10"/>
        </w:rPr>
      </w:pPr>
    </w:p>
    <w:p w:rsidR="005801C1" w:rsidRDefault="005801C1" w:rsidP="005801C1">
      <w:pPr>
        <w:pStyle w:val="NoSpacing"/>
        <w:rPr>
          <w:color w:val="000000"/>
          <w:sz w:val="16"/>
        </w:rPr>
      </w:pPr>
      <w:r>
        <w:rPr>
          <w:color w:val="000000"/>
          <w:sz w:val="16"/>
          <w:u w:val="single"/>
        </w:rPr>
        <w:t>Picocuries per liter (pCi/L)</w:t>
      </w:r>
      <w:r>
        <w:rPr>
          <w:color w:val="000000"/>
          <w:sz w:val="16"/>
        </w:rPr>
        <w:t xml:space="preserve"> – </w:t>
      </w:r>
      <w:proofErr w:type="gramStart"/>
      <w:r>
        <w:rPr>
          <w:color w:val="000000"/>
          <w:sz w:val="16"/>
        </w:rPr>
        <w:t>picocuries</w:t>
      </w:r>
      <w:proofErr w:type="gramEnd"/>
      <w:r>
        <w:rPr>
          <w:color w:val="000000"/>
          <w:sz w:val="16"/>
        </w:rPr>
        <w:t xml:space="preserve"> per liter is a measure of the radioactivity in water.</w:t>
      </w:r>
    </w:p>
    <w:p w:rsidR="005801C1" w:rsidRDefault="005801C1" w:rsidP="005801C1">
      <w:pPr>
        <w:pStyle w:val="NoSpacing"/>
        <w:rPr>
          <w:color w:val="000000"/>
          <w:sz w:val="10"/>
        </w:rPr>
      </w:pPr>
    </w:p>
    <w:p w:rsidR="005801C1" w:rsidRDefault="005801C1" w:rsidP="005801C1">
      <w:pPr>
        <w:pStyle w:val="NoSpacing"/>
        <w:rPr>
          <w:color w:val="000000"/>
          <w:sz w:val="16"/>
        </w:rPr>
      </w:pPr>
      <w:r>
        <w:rPr>
          <w:color w:val="000000"/>
          <w:sz w:val="16"/>
          <w:u w:val="single"/>
        </w:rPr>
        <w:t>Nephelometric Turbidity Unit (NTU)</w:t>
      </w:r>
      <w:r>
        <w:rPr>
          <w:color w:val="000000"/>
          <w:sz w:val="16"/>
        </w:rPr>
        <w:t xml:space="preserve"> – nephelometric turbidity unit is a measure of the clarity of water. Turbidity in excess of 5 NTU is just noticeable to the average person.</w:t>
      </w:r>
    </w:p>
    <w:p w:rsidR="005801C1" w:rsidRDefault="005801C1" w:rsidP="005801C1">
      <w:pPr>
        <w:pStyle w:val="NoSpacing"/>
        <w:rPr>
          <w:color w:val="000000"/>
          <w:sz w:val="10"/>
        </w:rPr>
      </w:pPr>
    </w:p>
    <w:p w:rsidR="005801C1" w:rsidRDefault="005801C1" w:rsidP="005801C1">
      <w:pPr>
        <w:pStyle w:val="NoSpacing"/>
        <w:rPr>
          <w:color w:val="000000"/>
          <w:sz w:val="16"/>
        </w:rPr>
      </w:pPr>
      <w:r>
        <w:rPr>
          <w:color w:val="000000"/>
          <w:sz w:val="16"/>
          <w:u w:val="single"/>
        </w:rPr>
        <w:t>Action level (AL)</w:t>
      </w:r>
      <w:r>
        <w:rPr>
          <w:color w:val="000000"/>
          <w:sz w:val="16"/>
        </w:rPr>
        <w:t xml:space="preserve"> – the concentration of a contaminant that, if exceeded, triggers treatment or other requirements that a water system must follow.</w:t>
      </w:r>
    </w:p>
    <w:p w:rsidR="005801C1" w:rsidRDefault="005801C1" w:rsidP="005801C1">
      <w:pPr>
        <w:pStyle w:val="NoSpacing"/>
        <w:rPr>
          <w:color w:val="000000"/>
          <w:sz w:val="10"/>
        </w:rPr>
      </w:pPr>
    </w:p>
    <w:p w:rsidR="005801C1" w:rsidRDefault="005801C1" w:rsidP="005801C1">
      <w:pPr>
        <w:pStyle w:val="NoSpacing"/>
        <w:rPr>
          <w:color w:val="000000"/>
          <w:sz w:val="16"/>
        </w:rPr>
      </w:pPr>
      <w:r>
        <w:rPr>
          <w:color w:val="000000"/>
          <w:sz w:val="16"/>
          <w:u w:val="single"/>
        </w:rPr>
        <w:t xml:space="preserve">Maximum contaminant level (MCL) </w:t>
      </w:r>
      <w:r>
        <w:rPr>
          <w:color w:val="000000"/>
          <w:sz w:val="16"/>
        </w:rPr>
        <w:t>– the “Maximum Allowed” MCL is the highest level of a contaminant that is allowed in drinking water.  MCL’s are set as close to the MCLG’s as feasible using the best available treatment technology.</w:t>
      </w:r>
    </w:p>
    <w:p w:rsidR="005801C1" w:rsidRDefault="005801C1" w:rsidP="005801C1">
      <w:pPr>
        <w:pStyle w:val="NoSpacing"/>
        <w:rPr>
          <w:color w:val="000000"/>
          <w:sz w:val="10"/>
        </w:rPr>
      </w:pPr>
    </w:p>
    <w:p w:rsidR="005801C1" w:rsidRDefault="005801C1" w:rsidP="005801C1">
      <w:pPr>
        <w:pStyle w:val="NoSpacing"/>
        <w:rPr>
          <w:color w:val="000000"/>
          <w:sz w:val="16"/>
        </w:rPr>
      </w:pPr>
      <w:r>
        <w:rPr>
          <w:color w:val="000000"/>
          <w:sz w:val="16"/>
          <w:u w:val="single"/>
        </w:rPr>
        <w:t>Maximum contaminant level goal (MCLG)</w:t>
      </w:r>
      <w:r>
        <w:rPr>
          <w:color w:val="000000"/>
          <w:sz w:val="16"/>
        </w:rPr>
        <w:t xml:space="preserve"> – the “Goal” is the level of a contaminant in drinking water below which there is no known or expected risk to human health.  MCLG’s allow for a margin of safety.</w:t>
      </w:r>
    </w:p>
    <w:p w:rsidR="005801C1" w:rsidRDefault="005801C1" w:rsidP="005801C1">
      <w:pPr>
        <w:pStyle w:val="NoSpacing"/>
        <w:rPr>
          <w:color w:val="000000"/>
          <w:sz w:val="10"/>
        </w:rPr>
      </w:pPr>
    </w:p>
    <w:p w:rsidR="005801C1" w:rsidRDefault="005801C1" w:rsidP="005801C1">
      <w:pPr>
        <w:pStyle w:val="NoSpacing"/>
        <w:rPr>
          <w:color w:val="000000"/>
          <w:sz w:val="16"/>
        </w:rPr>
      </w:pPr>
      <w:r>
        <w:rPr>
          <w:color w:val="000000"/>
          <w:sz w:val="16"/>
          <w:u w:val="single"/>
        </w:rPr>
        <w:t>Maximum residual disinfectant level (MRDL)</w:t>
      </w:r>
      <w:r>
        <w:rPr>
          <w:color w:val="000000"/>
          <w:sz w:val="16"/>
        </w:rPr>
        <w:t xml:space="preserve"> – The highest level of a disinfectant allowed in drinking water. There is convincing evidence that addition of a disinfectant is necessary for control of microbial contaminants.</w:t>
      </w:r>
    </w:p>
    <w:p w:rsidR="005801C1" w:rsidRDefault="005801C1" w:rsidP="005801C1">
      <w:pPr>
        <w:pStyle w:val="NoSpacing"/>
        <w:rPr>
          <w:color w:val="000000"/>
          <w:sz w:val="10"/>
        </w:rPr>
      </w:pPr>
    </w:p>
    <w:p w:rsidR="005801C1" w:rsidRDefault="005801C1" w:rsidP="005801C1">
      <w:pPr>
        <w:pStyle w:val="NoSpacing"/>
        <w:rPr>
          <w:color w:val="000000"/>
          <w:sz w:val="16"/>
        </w:rPr>
      </w:pPr>
      <w:r>
        <w:rPr>
          <w:color w:val="000000"/>
          <w:sz w:val="16"/>
          <w:u w:val="single"/>
        </w:rPr>
        <w:t>Maximum residual disinfectant level goal (MRDLG)</w:t>
      </w:r>
      <w:r>
        <w:rPr>
          <w:color w:val="000000"/>
          <w:sz w:val="16"/>
        </w:rPr>
        <w:t xml:space="preserve"> – The level of a drinking water disinfectant below which there is no known or expected risk to health. MRDLGs do not reflect the benefits of the use of disinfectants to control microbial contaminants.</w:t>
      </w:r>
    </w:p>
    <w:p w:rsidR="005801C1" w:rsidRDefault="005801C1" w:rsidP="005801C1">
      <w:pPr>
        <w:pStyle w:val="NoSpacing"/>
        <w:rPr>
          <w:color w:val="000000"/>
        </w:rPr>
      </w:pPr>
    </w:p>
    <w:p w:rsidR="005801C1" w:rsidRDefault="005801C1" w:rsidP="005801C1">
      <w:pPr>
        <w:pStyle w:val="NoSpacing"/>
        <w:jc w:val="both"/>
        <w:rPr>
          <w:color w:val="000000"/>
          <w:sz w:val="24"/>
          <w:szCs w:val="24"/>
        </w:rPr>
      </w:pPr>
      <w:r>
        <w:rPr>
          <w:color w:val="000000"/>
        </w:rPr>
        <w:tab/>
      </w:r>
      <w:r>
        <w:rPr>
          <w:color w:val="000000"/>
          <w:sz w:val="24"/>
          <w:szCs w:val="24"/>
        </w:rPr>
        <w:t>During the period covered by this report we had below noted violations of drinking water regulations.</w:t>
      </w:r>
    </w:p>
    <w:p w:rsidR="005801C1" w:rsidRDefault="005801C1" w:rsidP="005801C1">
      <w:pPr>
        <w:pStyle w:val="NoSpacing"/>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1530"/>
        <w:gridCol w:w="2057"/>
        <w:gridCol w:w="2745"/>
      </w:tblGrid>
      <w:tr w:rsidR="005801C1" w:rsidTr="005801C1">
        <w:trPr>
          <w:cantSplit/>
          <w:jc w:val="center"/>
        </w:trPr>
        <w:tc>
          <w:tcPr>
            <w:tcW w:w="3993"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FF0000"/>
                <w:sz w:val="18"/>
                <w:szCs w:val="18"/>
              </w:rPr>
            </w:pPr>
            <w:bookmarkStart w:id="2" w:name="TABLE_VIOLATIONS" w:colFirst="0" w:colLast="0"/>
            <w:r>
              <w:rPr>
                <w:color w:val="FF0000"/>
                <w:sz w:val="18"/>
                <w:szCs w:val="18"/>
              </w:rPr>
              <w:lastRenderedPageBreak/>
              <w:t>Type</w:t>
            </w:r>
          </w:p>
        </w:tc>
        <w:tc>
          <w:tcPr>
            <w:tcW w:w="1530"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FF0000"/>
                <w:sz w:val="18"/>
                <w:szCs w:val="18"/>
              </w:rPr>
            </w:pPr>
            <w:r>
              <w:rPr>
                <w:color w:val="FF0000"/>
                <w:sz w:val="18"/>
                <w:szCs w:val="18"/>
              </w:rPr>
              <w:t>Category</w:t>
            </w:r>
          </w:p>
        </w:tc>
        <w:tc>
          <w:tcPr>
            <w:tcW w:w="2057"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FF0000"/>
                <w:sz w:val="18"/>
                <w:szCs w:val="18"/>
              </w:rPr>
            </w:pPr>
            <w:proofErr w:type="spellStart"/>
            <w:r>
              <w:rPr>
                <w:color w:val="FF0000"/>
                <w:sz w:val="18"/>
                <w:szCs w:val="18"/>
              </w:rPr>
              <w:t>Analyte</w:t>
            </w:r>
            <w:proofErr w:type="spellEnd"/>
          </w:p>
        </w:tc>
        <w:tc>
          <w:tcPr>
            <w:tcW w:w="2745"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FF0000"/>
                <w:sz w:val="18"/>
                <w:szCs w:val="18"/>
              </w:rPr>
            </w:pPr>
            <w:r>
              <w:rPr>
                <w:color w:val="FF0000"/>
                <w:sz w:val="18"/>
                <w:szCs w:val="18"/>
              </w:rPr>
              <w:t>Compliance Period</w:t>
            </w:r>
          </w:p>
        </w:tc>
      </w:tr>
      <w:bookmarkEnd w:id="2"/>
      <w:tr w:rsidR="005801C1" w:rsidTr="005801C1">
        <w:trPr>
          <w:cantSplit/>
          <w:jc w:val="center"/>
        </w:trPr>
        <w:tc>
          <w:tcPr>
            <w:tcW w:w="10325" w:type="dxa"/>
            <w:gridSpan w:val="4"/>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No Violations Occurred in the Calendar Year of 2013</w:t>
            </w:r>
          </w:p>
        </w:tc>
      </w:tr>
    </w:tbl>
    <w:p w:rsidR="005801C1" w:rsidRDefault="005801C1" w:rsidP="005801C1">
      <w:pPr>
        <w:pStyle w:val="NoSpacing"/>
        <w:rPr>
          <w:rFonts w:ascii="Calibri" w:hAnsi="Calibri"/>
          <w:color w:val="000000"/>
          <w:sz w:val="25"/>
          <w:szCs w:val="25"/>
        </w:rPr>
      </w:pPr>
    </w:p>
    <w:p w:rsidR="005801C1" w:rsidRDefault="005801C1" w:rsidP="005801C1">
      <w:pPr>
        <w:pStyle w:val="NoSpacing"/>
        <w:jc w:val="both"/>
        <w:rPr>
          <w:sz w:val="24"/>
          <w:szCs w:val="24"/>
        </w:rPr>
      </w:pPr>
      <w:r>
        <w:rPr>
          <w:color w:val="000000"/>
        </w:rPr>
        <w:tab/>
      </w:r>
      <w:r>
        <w:rPr>
          <w:color w:val="000000"/>
          <w:sz w:val="24"/>
          <w:szCs w:val="24"/>
        </w:rPr>
        <w:t>Our water system tested a minimum of 10 samples per month monthly sample(s) in accordance with the Total Coliform Rule for microbiological contaminants. During the monitoring period covered by this report, we had the following noted detections for microbiological contaminants:</w:t>
      </w:r>
      <w:r>
        <w:rPr>
          <w:color w:val="000000"/>
          <w:sz w:val="24"/>
          <w:szCs w:val="24"/>
        </w:rPr>
        <w:tab/>
      </w:r>
    </w:p>
    <w:p w:rsidR="005801C1" w:rsidRDefault="005801C1" w:rsidP="005801C1">
      <w:pPr>
        <w:pStyle w:val="NoSpacing"/>
        <w:rPr>
          <w:color w:val="000000"/>
          <w:sz w:val="25"/>
          <w:szCs w:val="25"/>
        </w:rPr>
      </w:pPr>
    </w:p>
    <w:tbl>
      <w:tblPr>
        <w:tblW w:w="1032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517"/>
        <w:gridCol w:w="3242"/>
        <w:gridCol w:w="901"/>
        <w:gridCol w:w="2098"/>
      </w:tblGrid>
      <w:tr w:rsidR="005801C1" w:rsidTr="005801C1">
        <w:trPr>
          <w:trHeight w:val="20"/>
          <w:tblHeader/>
        </w:trPr>
        <w:tc>
          <w:tcPr>
            <w:tcW w:w="1561"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20"/>
              </w:rPr>
            </w:pPr>
            <w:bookmarkStart w:id="3" w:name="TABLE_TCRSAMPLES" w:colFirst="0" w:colLast="0"/>
            <w:r>
              <w:rPr>
                <w:color w:val="333399"/>
                <w:sz w:val="18"/>
                <w:szCs w:val="20"/>
              </w:rPr>
              <w:t>Microbiological</w:t>
            </w:r>
          </w:p>
        </w:tc>
        <w:tc>
          <w:tcPr>
            <w:tcW w:w="2516"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20"/>
              </w:rPr>
            </w:pPr>
            <w:r>
              <w:rPr>
                <w:color w:val="333399"/>
                <w:sz w:val="18"/>
                <w:szCs w:val="20"/>
              </w:rPr>
              <w:t>Result</w:t>
            </w:r>
          </w:p>
        </w:tc>
        <w:tc>
          <w:tcPr>
            <w:tcW w:w="3240"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20"/>
              </w:rPr>
            </w:pPr>
            <w:r>
              <w:rPr>
                <w:color w:val="333399"/>
                <w:sz w:val="18"/>
                <w:szCs w:val="20"/>
              </w:rPr>
              <w:t>MCL</w:t>
            </w:r>
          </w:p>
        </w:tc>
        <w:tc>
          <w:tcPr>
            <w:tcW w:w="900"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20"/>
              </w:rPr>
            </w:pPr>
            <w:r>
              <w:rPr>
                <w:color w:val="333399"/>
                <w:sz w:val="18"/>
                <w:szCs w:val="20"/>
              </w:rPr>
              <w:t>MCLG</w:t>
            </w:r>
          </w:p>
        </w:tc>
        <w:tc>
          <w:tcPr>
            <w:tcW w:w="2097"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20"/>
              </w:rPr>
            </w:pPr>
            <w:r>
              <w:rPr>
                <w:color w:val="333399"/>
                <w:sz w:val="18"/>
                <w:szCs w:val="20"/>
              </w:rPr>
              <w:t>Typical Source</w:t>
            </w:r>
          </w:p>
        </w:tc>
      </w:tr>
      <w:bookmarkEnd w:id="3"/>
      <w:tr w:rsidR="005801C1" w:rsidTr="005801C1">
        <w:trPr>
          <w:tblHeader/>
        </w:trPr>
        <w:tc>
          <w:tcPr>
            <w:tcW w:w="10314" w:type="dxa"/>
            <w:gridSpan w:val="5"/>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No Detected Results were Found in the Calendar Year of 2013</w:t>
            </w:r>
          </w:p>
        </w:tc>
      </w:tr>
    </w:tbl>
    <w:p w:rsidR="005801C1" w:rsidRDefault="005801C1" w:rsidP="005801C1">
      <w:pPr>
        <w:pStyle w:val="NoSpacing"/>
        <w:rPr>
          <w:rFonts w:ascii="Calibri" w:hAnsi="Calibri"/>
          <w:color w:val="000000"/>
        </w:rPr>
      </w:pPr>
    </w:p>
    <w:p w:rsidR="005801C1" w:rsidRDefault="005801C1" w:rsidP="005801C1">
      <w:pPr>
        <w:pStyle w:val="NoSpacing"/>
        <w:jc w:val="both"/>
        <w:rPr>
          <w:color w:val="000000"/>
          <w:sz w:val="24"/>
          <w:szCs w:val="24"/>
        </w:rPr>
      </w:pPr>
      <w:r>
        <w:rPr>
          <w:color w:val="000000"/>
        </w:rPr>
        <w:tab/>
      </w:r>
      <w:r>
        <w:rPr>
          <w:color w:val="000000"/>
          <w:sz w:val="24"/>
          <w:szCs w:val="24"/>
        </w:rPr>
        <w:t>In the tables below, we have shown the regulated contaminants that were detected. Chemical Sampling of our drinking water may not be required on an annual basis; therefore, information provided in this table refers back to the latest year of chemical sampling results.</w:t>
      </w:r>
    </w:p>
    <w:p w:rsidR="005801C1" w:rsidRDefault="005801C1" w:rsidP="005801C1">
      <w:pPr>
        <w:pStyle w:val="NoSpacing"/>
        <w:rPr>
          <w:color w:val="000000"/>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1259"/>
        <w:gridCol w:w="810"/>
        <w:gridCol w:w="810"/>
        <w:gridCol w:w="630"/>
        <w:gridCol w:w="630"/>
        <w:gridCol w:w="747"/>
        <w:gridCol w:w="3693"/>
      </w:tblGrid>
      <w:tr w:rsidR="005801C1" w:rsidTr="005801C1">
        <w:trPr>
          <w:trHeight w:val="20"/>
          <w:tblHeader/>
          <w:jc w:val="center"/>
        </w:trPr>
        <w:tc>
          <w:tcPr>
            <w:tcW w:w="1743"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bookmarkStart w:id="4" w:name="TABLE_NTCRREG" w:colFirst="0" w:colLast="0"/>
            <w:r>
              <w:rPr>
                <w:color w:val="333399"/>
                <w:sz w:val="18"/>
                <w:szCs w:val="18"/>
              </w:rPr>
              <w:t>Regulated Contaminants</w:t>
            </w:r>
          </w:p>
        </w:tc>
        <w:tc>
          <w:tcPr>
            <w:tcW w:w="1260"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r>
              <w:rPr>
                <w:color w:val="333399"/>
                <w:sz w:val="18"/>
                <w:szCs w:val="18"/>
              </w:rPr>
              <w:t>Collection Date</w:t>
            </w:r>
          </w:p>
        </w:tc>
        <w:tc>
          <w:tcPr>
            <w:tcW w:w="810"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r>
              <w:rPr>
                <w:color w:val="333399"/>
                <w:sz w:val="18"/>
                <w:szCs w:val="18"/>
              </w:rPr>
              <w:t>Highest Value</w:t>
            </w:r>
          </w:p>
        </w:tc>
        <w:tc>
          <w:tcPr>
            <w:tcW w:w="810"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r>
              <w:rPr>
                <w:color w:val="333399"/>
                <w:sz w:val="18"/>
                <w:szCs w:val="18"/>
              </w:rPr>
              <w:t>Range</w:t>
            </w:r>
          </w:p>
        </w:tc>
        <w:tc>
          <w:tcPr>
            <w:tcW w:w="630"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r>
              <w:rPr>
                <w:color w:val="333399"/>
                <w:sz w:val="18"/>
                <w:szCs w:val="18"/>
              </w:rPr>
              <w:t>Unit</w:t>
            </w:r>
          </w:p>
        </w:tc>
        <w:tc>
          <w:tcPr>
            <w:tcW w:w="630"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r>
              <w:rPr>
                <w:color w:val="333399"/>
                <w:sz w:val="18"/>
                <w:szCs w:val="18"/>
              </w:rPr>
              <w:t>MCL</w:t>
            </w:r>
          </w:p>
        </w:tc>
        <w:tc>
          <w:tcPr>
            <w:tcW w:w="747"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r>
              <w:rPr>
                <w:color w:val="333399"/>
                <w:sz w:val="18"/>
                <w:szCs w:val="18"/>
              </w:rPr>
              <w:t>MCLG</w:t>
            </w:r>
          </w:p>
        </w:tc>
        <w:tc>
          <w:tcPr>
            <w:tcW w:w="3695"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r>
              <w:rPr>
                <w:color w:val="333399"/>
                <w:sz w:val="18"/>
                <w:szCs w:val="18"/>
              </w:rPr>
              <w:t>Typical Source</w:t>
            </w:r>
          </w:p>
        </w:tc>
      </w:tr>
      <w:bookmarkEnd w:id="4"/>
      <w:tr w:rsidR="005801C1" w:rsidTr="005801C1">
        <w:trPr>
          <w:jc w:val="center"/>
        </w:trPr>
        <w:tc>
          <w:tcPr>
            <w:tcW w:w="1743"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DI(2-ETHYLHEXYL) PHTHALATE</w:t>
            </w:r>
          </w:p>
        </w:tc>
        <w:tc>
          <w:tcPr>
            <w:tcW w:w="1260"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8/1/2011</w:t>
            </w:r>
          </w:p>
        </w:tc>
        <w:tc>
          <w:tcPr>
            <w:tcW w:w="810"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1.47</w:t>
            </w:r>
          </w:p>
        </w:tc>
        <w:tc>
          <w:tcPr>
            <w:tcW w:w="810"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1.27 - 1.47</w:t>
            </w:r>
          </w:p>
        </w:tc>
        <w:tc>
          <w:tcPr>
            <w:tcW w:w="630"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ppb</w:t>
            </w:r>
          </w:p>
        </w:tc>
        <w:tc>
          <w:tcPr>
            <w:tcW w:w="630"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6</w:t>
            </w:r>
          </w:p>
        </w:tc>
        <w:tc>
          <w:tcPr>
            <w:tcW w:w="747"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0</w:t>
            </w:r>
          </w:p>
        </w:tc>
        <w:tc>
          <w:tcPr>
            <w:tcW w:w="3695"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Discharge from rubber and chemical factories</w:t>
            </w:r>
          </w:p>
        </w:tc>
      </w:tr>
      <w:tr w:rsidR="005801C1" w:rsidTr="005801C1">
        <w:trPr>
          <w:jc w:val="center"/>
        </w:trPr>
        <w:tc>
          <w:tcPr>
            <w:tcW w:w="1743"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FLUORIDE</w:t>
            </w:r>
          </w:p>
        </w:tc>
        <w:tc>
          <w:tcPr>
            <w:tcW w:w="1260"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8/1/2011</w:t>
            </w:r>
          </w:p>
        </w:tc>
        <w:tc>
          <w:tcPr>
            <w:tcW w:w="810"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0.3</w:t>
            </w:r>
          </w:p>
        </w:tc>
        <w:tc>
          <w:tcPr>
            <w:tcW w:w="810"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0.2 - 0.3</w:t>
            </w:r>
          </w:p>
        </w:tc>
        <w:tc>
          <w:tcPr>
            <w:tcW w:w="630"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ppm</w:t>
            </w:r>
          </w:p>
        </w:tc>
        <w:tc>
          <w:tcPr>
            <w:tcW w:w="630"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4</w:t>
            </w:r>
          </w:p>
        </w:tc>
        <w:tc>
          <w:tcPr>
            <w:tcW w:w="747"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4</w:t>
            </w:r>
          </w:p>
        </w:tc>
        <w:tc>
          <w:tcPr>
            <w:tcW w:w="3695"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Erosion of natural deposits;  Water additive which promotes strong teeth; Discharge from fertilizer and aluminum factories</w:t>
            </w:r>
          </w:p>
        </w:tc>
      </w:tr>
    </w:tbl>
    <w:p w:rsidR="005801C1" w:rsidRDefault="005801C1" w:rsidP="005801C1">
      <w:pPr>
        <w:pStyle w:val="NoSpacing"/>
        <w:rPr>
          <w:rFonts w:ascii="Calibri" w:hAnsi="Calibri"/>
          <w:color w:val="000000"/>
        </w:rPr>
      </w:pPr>
    </w:p>
    <w:p w:rsidR="005801C1" w:rsidRDefault="005801C1" w:rsidP="005801C1">
      <w:pPr>
        <w:pStyle w:val="NoSpacing"/>
        <w:rPr>
          <w:color w:val="000000"/>
        </w:rPr>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1"/>
        <w:gridCol w:w="991"/>
        <w:gridCol w:w="901"/>
        <w:gridCol w:w="630"/>
        <w:gridCol w:w="630"/>
        <w:gridCol w:w="991"/>
        <w:gridCol w:w="3906"/>
      </w:tblGrid>
      <w:tr w:rsidR="005801C1" w:rsidTr="005801C1">
        <w:trPr>
          <w:trHeight w:val="20"/>
          <w:tblHeade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bookmarkStart w:id="5" w:name="TABLE_90TH" w:colFirst="0" w:colLast="0"/>
            <w:r>
              <w:rPr>
                <w:color w:val="333399"/>
                <w:sz w:val="18"/>
                <w:szCs w:val="18"/>
              </w:rPr>
              <w:t>Lead and Copper</w:t>
            </w:r>
          </w:p>
        </w:tc>
        <w:tc>
          <w:tcPr>
            <w:tcW w:w="1260"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r>
              <w:rPr>
                <w:color w:val="333399"/>
                <w:sz w:val="18"/>
                <w:szCs w:val="18"/>
              </w:rPr>
              <w:t>Date</w:t>
            </w:r>
          </w:p>
        </w:tc>
        <w:tc>
          <w:tcPr>
            <w:tcW w:w="990"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r>
              <w:rPr>
                <w:color w:val="333399"/>
                <w:sz w:val="18"/>
                <w:szCs w:val="18"/>
              </w:rPr>
              <w:t>90</w:t>
            </w:r>
            <w:r>
              <w:rPr>
                <w:color w:val="333399"/>
                <w:sz w:val="18"/>
                <w:szCs w:val="18"/>
                <w:vertAlign w:val="superscript"/>
              </w:rPr>
              <w:t>TH</w:t>
            </w:r>
            <w:r>
              <w:rPr>
                <w:color w:val="333399"/>
                <w:sz w:val="18"/>
                <w:szCs w:val="18"/>
              </w:rPr>
              <w:t xml:space="preserve"> Percentile</w:t>
            </w:r>
          </w:p>
        </w:tc>
        <w:tc>
          <w:tcPr>
            <w:tcW w:w="900"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r>
              <w:rPr>
                <w:color w:val="333399"/>
                <w:sz w:val="18"/>
                <w:szCs w:val="18"/>
              </w:rPr>
              <w:t>Range</w:t>
            </w:r>
          </w:p>
        </w:tc>
        <w:tc>
          <w:tcPr>
            <w:tcW w:w="630"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r>
              <w:rPr>
                <w:color w:val="333399"/>
                <w:sz w:val="18"/>
                <w:szCs w:val="18"/>
              </w:rPr>
              <w:t>Unit</w:t>
            </w:r>
          </w:p>
        </w:tc>
        <w:tc>
          <w:tcPr>
            <w:tcW w:w="630"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r>
              <w:rPr>
                <w:color w:val="333399"/>
                <w:sz w:val="18"/>
                <w:szCs w:val="18"/>
              </w:rPr>
              <w:t>AL</w:t>
            </w:r>
          </w:p>
        </w:tc>
        <w:tc>
          <w:tcPr>
            <w:tcW w:w="990"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r>
              <w:rPr>
                <w:color w:val="333399"/>
                <w:sz w:val="18"/>
                <w:szCs w:val="18"/>
              </w:rPr>
              <w:t>Sites</w:t>
            </w:r>
          </w:p>
          <w:p w:rsidR="005801C1" w:rsidRDefault="005801C1">
            <w:pPr>
              <w:pStyle w:val="NoSpacing"/>
              <w:rPr>
                <w:color w:val="333399"/>
                <w:sz w:val="18"/>
                <w:szCs w:val="18"/>
              </w:rPr>
            </w:pPr>
            <w:r>
              <w:rPr>
                <w:color w:val="333399"/>
                <w:sz w:val="18"/>
                <w:szCs w:val="18"/>
              </w:rPr>
              <w:t>Over AL</w:t>
            </w:r>
          </w:p>
        </w:tc>
        <w:tc>
          <w:tcPr>
            <w:tcW w:w="3904"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r>
              <w:rPr>
                <w:color w:val="333399"/>
                <w:sz w:val="18"/>
                <w:szCs w:val="18"/>
              </w:rPr>
              <w:t>Typical Source</w:t>
            </w:r>
          </w:p>
        </w:tc>
      </w:tr>
      <w:bookmarkEnd w:id="5"/>
      <w:tr w:rsidR="005801C1" w:rsidTr="005801C1">
        <w:trPr>
          <w:trHeight w:hRule="exact" w:val="20"/>
          <w:tblHeader/>
          <w:jc w:val="center"/>
        </w:trPr>
        <w:tc>
          <w:tcPr>
            <w:tcW w:w="1025" w:type="dxa"/>
            <w:tcBorders>
              <w:top w:val="single" w:sz="4" w:space="0" w:color="auto"/>
              <w:left w:val="single" w:sz="4" w:space="0" w:color="auto"/>
              <w:bottom w:val="single" w:sz="4" w:space="0" w:color="auto"/>
              <w:right w:val="single" w:sz="4" w:space="0" w:color="auto"/>
            </w:tcBorders>
          </w:tcPr>
          <w:p w:rsidR="005801C1" w:rsidRDefault="005801C1">
            <w:pPr>
              <w:pStyle w:val="NoSpacing"/>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5801C1" w:rsidRDefault="005801C1">
            <w:pPr>
              <w:pStyle w:val="NoSpacing"/>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5801C1" w:rsidRDefault="005801C1">
            <w:pPr>
              <w:pStyle w:val="NoSpacing"/>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5801C1" w:rsidRDefault="005801C1">
            <w:pPr>
              <w:pStyle w:val="NoSpacing"/>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801C1" w:rsidRDefault="005801C1">
            <w:pPr>
              <w:pStyle w:val="NoSpacing"/>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5801C1" w:rsidRDefault="005801C1">
            <w:pPr>
              <w:pStyle w:val="NoSpacing"/>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5801C1" w:rsidRDefault="005801C1">
            <w:pPr>
              <w:pStyle w:val="NoSpacing"/>
              <w:rPr>
                <w:sz w:val="20"/>
                <w:szCs w:val="20"/>
              </w:rPr>
            </w:pPr>
          </w:p>
        </w:tc>
        <w:tc>
          <w:tcPr>
            <w:tcW w:w="3904" w:type="dxa"/>
            <w:tcBorders>
              <w:top w:val="single" w:sz="4" w:space="0" w:color="auto"/>
              <w:left w:val="single" w:sz="4" w:space="0" w:color="auto"/>
              <w:bottom w:val="single" w:sz="4" w:space="0" w:color="auto"/>
              <w:right w:val="single" w:sz="4" w:space="0" w:color="auto"/>
            </w:tcBorders>
          </w:tcPr>
          <w:p w:rsidR="005801C1" w:rsidRDefault="005801C1">
            <w:pPr>
              <w:pStyle w:val="NoSpacing"/>
              <w:rPr>
                <w:sz w:val="20"/>
                <w:szCs w:val="20"/>
              </w:rPr>
            </w:pPr>
          </w:p>
        </w:tc>
      </w:tr>
      <w:tr w:rsidR="005801C1" w:rsidTr="005801C1">
        <w:trPr>
          <w:tblHeader/>
          <w:jc w:val="center"/>
        </w:trPr>
        <w:tc>
          <w:tcPr>
            <w:tcW w:w="1025"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COPPER, FREE</w:t>
            </w:r>
          </w:p>
        </w:tc>
        <w:tc>
          <w:tcPr>
            <w:tcW w:w="1260"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2009 - 2011</w:t>
            </w:r>
          </w:p>
        </w:tc>
        <w:tc>
          <w:tcPr>
            <w:tcW w:w="990"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0.2</w:t>
            </w:r>
          </w:p>
        </w:tc>
        <w:tc>
          <w:tcPr>
            <w:tcW w:w="900"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0.1 - 1.5</w:t>
            </w:r>
          </w:p>
        </w:tc>
        <w:tc>
          <w:tcPr>
            <w:tcW w:w="630"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ppm</w:t>
            </w:r>
          </w:p>
        </w:tc>
        <w:tc>
          <w:tcPr>
            <w:tcW w:w="630"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1.3</w:t>
            </w:r>
          </w:p>
        </w:tc>
        <w:tc>
          <w:tcPr>
            <w:tcW w:w="990"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1</w:t>
            </w:r>
          </w:p>
        </w:tc>
        <w:tc>
          <w:tcPr>
            <w:tcW w:w="3904"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Corrosion of household plumbing systems; Erosion of natural deposits; Leaching from wood preservatives</w:t>
            </w:r>
          </w:p>
        </w:tc>
      </w:tr>
      <w:tr w:rsidR="005801C1" w:rsidTr="005801C1">
        <w:trPr>
          <w:tblHeader/>
          <w:jc w:val="center"/>
        </w:trPr>
        <w:tc>
          <w:tcPr>
            <w:tcW w:w="1025"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LEAD</w:t>
            </w:r>
          </w:p>
        </w:tc>
        <w:tc>
          <w:tcPr>
            <w:tcW w:w="1260"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2009 - 2011</w:t>
            </w:r>
          </w:p>
        </w:tc>
        <w:tc>
          <w:tcPr>
            <w:tcW w:w="990"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3</w:t>
            </w:r>
          </w:p>
        </w:tc>
        <w:tc>
          <w:tcPr>
            <w:tcW w:w="900"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1 - 10</w:t>
            </w:r>
          </w:p>
        </w:tc>
        <w:tc>
          <w:tcPr>
            <w:tcW w:w="630"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ppb</w:t>
            </w:r>
          </w:p>
        </w:tc>
        <w:tc>
          <w:tcPr>
            <w:tcW w:w="630"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0</w:t>
            </w:r>
          </w:p>
        </w:tc>
        <w:tc>
          <w:tcPr>
            <w:tcW w:w="3904" w:type="dxa"/>
            <w:tcBorders>
              <w:top w:val="single" w:sz="4" w:space="0" w:color="auto"/>
              <w:left w:val="single" w:sz="4" w:space="0" w:color="auto"/>
              <w:bottom w:val="single" w:sz="4" w:space="0" w:color="auto"/>
              <w:right w:val="single" w:sz="4" w:space="0" w:color="auto"/>
            </w:tcBorders>
            <w:hideMark/>
          </w:tcPr>
          <w:p w:rsidR="005801C1" w:rsidRDefault="005801C1">
            <w:pPr>
              <w:pStyle w:val="NoSpacing"/>
              <w:rPr>
                <w:sz w:val="20"/>
                <w:szCs w:val="20"/>
              </w:rPr>
            </w:pPr>
            <w:r>
              <w:rPr>
                <w:sz w:val="20"/>
                <w:szCs w:val="20"/>
              </w:rPr>
              <w:t>Corrosion of household plumbing systems; Erosion of natural deposits</w:t>
            </w:r>
          </w:p>
        </w:tc>
      </w:tr>
    </w:tbl>
    <w:p w:rsidR="005801C1" w:rsidRDefault="005801C1" w:rsidP="005801C1">
      <w:pPr>
        <w:pStyle w:val="NoSpacing"/>
        <w:rPr>
          <w:rFonts w:ascii="Calibri" w:hAnsi="Calibri"/>
          <w:color w:val="000000"/>
        </w:rPr>
      </w:pPr>
    </w:p>
    <w:tbl>
      <w:tblPr>
        <w:tblW w:w="1033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2483"/>
        <w:gridCol w:w="695"/>
        <w:gridCol w:w="785"/>
        <w:gridCol w:w="686"/>
        <w:gridCol w:w="532"/>
        <w:gridCol w:w="550"/>
        <w:gridCol w:w="691"/>
        <w:gridCol w:w="2073"/>
        <w:gridCol w:w="7"/>
      </w:tblGrid>
      <w:tr w:rsidR="005801C1" w:rsidTr="005801C1">
        <w:trPr>
          <w:gridAfter w:val="1"/>
          <w:wAfter w:w="7" w:type="dxa"/>
          <w:trHeight w:val="20"/>
        </w:trPr>
        <w:tc>
          <w:tcPr>
            <w:tcW w:w="1832"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bookmarkStart w:id="6" w:name="TABLE_TTHM2"/>
            <w:bookmarkEnd w:id="6"/>
            <w:r>
              <w:rPr>
                <w:color w:val="333399"/>
                <w:sz w:val="18"/>
                <w:szCs w:val="18"/>
              </w:rPr>
              <w:t>Disinfection Byproducts</w:t>
            </w:r>
          </w:p>
        </w:tc>
        <w:tc>
          <w:tcPr>
            <w:tcW w:w="2482"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r>
              <w:rPr>
                <w:color w:val="333399"/>
                <w:sz w:val="18"/>
                <w:szCs w:val="18"/>
              </w:rPr>
              <w:t>Sample Point</w:t>
            </w:r>
          </w:p>
        </w:tc>
        <w:tc>
          <w:tcPr>
            <w:tcW w:w="695"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r>
              <w:rPr>
                <w:color w:val="333399"/>
                <w:sz w:val="18"/>
                <w:szCs w:val="18"/>
              </w:rPr>
              <w:t>Period</w:t>
            </w:r>
          </w:p>
        </w:tc>
        <w:tc>
          <w:tcPr>
            <w:tcW w:w="785"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r>
              <w:rPr>
                <w:color w:val="333399"/>
                <w:sz w:val="18"/>
                <w:szCs w:val="18"/>
              </w:rPr>
              <w:t>Highest LRAA</w:t>
            </w:r>
          </w:p>
        </w:tc>
        <w:tc>
          <w:tcPr>
            <w:tcW w:w="686"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r>
              <w:rPr>
                <w:color w:val="333399"/>
                <w:sz w:val="18"/>
                <w:szCs w:val="18"/>
              </w:rPr>
              <w:t>Range</w:t>
            </w:r>
          </w:p>
        </w:tc>
        <w:tc>
          <w:tcPr>
            <w:tcW w:w="532"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r>
              <w:rPr>
                <w:color w:val="333399"/>
                <w:sz w:val="18"/>
                <w:szCs w:val="18"/>
              </w:rPr>
              <w:t>Unit</w:t>
            </w:r>
          </w:p>
        </w:tc>
        <w:tc>
          <w:tcPr>
            <w:tcW w:w="550"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smartTag w:uri="urn:schemas-microsoft-com:office:smarttags" w:element="stockticker">
              <w:r>
                <w:rPr>
                  <w:color w:val="333399"/>
                  <w:sz w:val="18"/>
                  <w:szCs w:val="18"/>
                </w:rPr>
                <w:t>MCL</w:t>
              </w:r>
            </w:smartTag>
          </w:p>
        </w:tc>
        <w:tc>
          <w:tcPr>
            <w:tcW w:w="691"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r>
              <w:rPr>
                <w:color w:val="333399"/>
                <w:sz w:val="18"/>
                <w:szCs w:val="18"/>
              </w:rPr>
              <w:t>MCLG</w:t>
            </w:r>
          </w:p>
        </w:tc>
        <w:tc>
          <w:tcPr>
            <w:tcW w:w="2072"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333399"/>
                <w:sz w:val="18"/>
                <w:szCs w:val="18"/>
              </w:rPr>
            </w:pPr>
            <w:r>
              <w:rPr>
                <w:color w:val="333399"/>
                <w:sz w:val="18"/>
                <w:szCs w:val="18"/>
              </w:rPr>
              <w:t>Typical Source</w:t>
            </w:r>
          </w:p>
        </w:tc>
      </w:tr>
      <w:tr w:rsidR="005801C1" w:rsidTr="005801C1">
        <w:tc>
          <w:tcPr>
            <w:tcW w:w="1832"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TOTAL HALOACETIC ACIDS (HAA5)</w:t>
            </w:r>
          </w:p>
        </w:tc>
        <w:tc>
          <w:tcPr>
            <w:tcW w:w="2482"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ARK RD &amp; GREENBRIAR</w:t>
            </w:r>
          </w:p>
        </w:tc>
        <w:tc>
          <w:tcPr>
            <w:tcW w:w="695"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2013</w:t>
            </w:r>
          </w:p>
        </w:tc>
        <w:tc>
          <w:tcPr>
            <w:tcW w:w="785"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7</w:t>
            </w:r>
          </w:p>
        </w:tc>
        <w:tc>
          <w:tcPr>
            <w:tcW w:w="686"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6.82 - 6.82</w:t>
            </w:r>
          </w:p>
        </w:tc>
        <w:tc>
          <w:tcPr>
            <w:tcW w:w="532"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ppb</w:t>
            </w:r>
          </w:p>
        </w:tc>
        <w:tc>
          <w:tcPr>
            <w:tcW w:w="550"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60</w:t>
            </w:r>
          </w:p>
        </w:tc>
        <w:tc>
          <w:tcPr>
            <w:tcW w:w="691"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0</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By-product of drinking water disinfection</w:t>
            </w:r>
          </w:p>
        </w:tc>
      </w:tr>
      <w:tr w:rsidR="005801C1" w:rsidTr="005801C1">
        <w:tc>
          <w:tcPr>
            <w:tcW w:w="1832"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TOTAL HALOACETIC ACIDS (HAA5)</w:t>
            </w:r>
          </w:p>
        </w:tc>
        <w:tc>
          <w:tcPr>
            <w:tcW w:w="2482"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HWY 80 &amp; OLE 15</w:t>
            </w:r>
          </w:p>
        </w:tc>
        <w:tc>
          <w:tcPr>
            <w:tcW w:w="695"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2013</w:t>
            </w:r>
          </w:p>
        </w:tc>
        <w:tc>
          <w:tcPr>
            <w:tcW w:w="785"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14</w:t>
            </w:r>
          </w:p>
        </w:tc>
        <w:tc>
          <w:tcPr>
            <w:tcW w:w="686"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14.1 - 14.1</w:t>
            </w:r>
          </w:p>
        </w:tc>
        <w:tc>
          <w:tcPr>
            <w:tcW w:w="532"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ppb</w:t>
            </w:r>
          </w:p>
        </w:tc>
        <w:tc>
          <w:tcPr>
            <w:tcW w:w="550"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60</w:t>
            </w:r>
          </w:p>
        </w:tc>
        <w:tc>
          <w:tcPr>
            <w:tcW w:w="691"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0</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By-product of drinking water disinfection</w:t>
            </w:r>
          </w:p>
        </w:tc>
      </w:tr>
      <w:tr w:rsidR="005801C1" w:rsidTr="005801C1">
        <w:tc>
          <w:tcPr>
            <w:tcW w:w="1832"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TTHM</w:t>
            </w:r>
          </w:p>
        </w:tc>
        <w:tc>
          <w:tcPr>
            <w:tcW w:w="2482"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ARK RD &amp; GREENBRIAR</w:t>
            </w:r>
          </w:p>
        </w:tc>
        <w:tc>
          <w:tcPr>
            <w:tcW w:w="695"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2013</w:t>
            </w:r>
          </w:p>
        </w:tc>
        <w:tc>
          <w:tcPr>
            <w:tcW w:w="785"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25</w:t>
            </w:r>
          </w:p>
        </w:tc>
        <w:tc>
          <w:tcPr>
            <w:tcW w:w="686"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24.8 - 24.8</w:t>
            </w:r>
          </w:p>
        </w:tc>
        <w:tc>
          <w:tcPr>
            <w:tcW w:w="532"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ppb</w:t>
            </w:r>
          </w:p>
        </w:tc>
        <w:tc>
          <w:tcPr>
            <w:tcW w:w="550"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80</w:t>
            </w:r>
          </w:p>
        </w:tc>
        <w:tc>
          <w:tcPr>
            <w:tcW w:w="691"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0</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By-product of drinking water chlorination</w:t>
            </w:r>
          </w:p>
        </w:tc>
      </w:tr>
      <w:tr w:rsidR="005801C1" w:rsidTr="005801C1">
        <w:tc>
          <w:tcPr>
            <w:tcW w:w="1832"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TTHM</w:t>
            </w:r>
          </w:p>
        </w:tc>
        <w:tc>
          <w:tcPr>
            <w:tcW w:w="2482"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HWY 80 &amp; OLE 15</w:t>
            </w:r>
          </w:p>
        </w:tc>
        <w:tc>
          <w:tcPr>
            <w:tcW w:w="695"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2013</w:t>
            </w:r>
          </w:p>
        </w:tc>
        <w:tc>
          <w:tcPr>
            <w:tcW w:w="785"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18</w:t>
            </w:r>
          </w:p>
        </w:tc>
        <w:tc>
          <w:tcPr>
            <w:tcW w:w="686"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18.3 - 18.3</w:t>
            </w:r>
          </w:p>
        </w:tc>
        <w:tc>
          <w:tcPr>
            <w:tcW w:w="532"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ppb</w:t>
            </w:r>
          </w:p>
        </w:tc>
        <w:tc>
          <w:tcPr>
            <w:tcW w:w="550"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80</w:t>
            </w:r>
          </w:p>
        </w:tc>
        <w:tc>
          <w:tcPr>
            <w:tcW w:w="691" w:type="dxa"/>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0</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5801C1" w:rsidRDefault="005801C1">
            <w:pPr>
              <w:pStyle w:val="NoSpacing"/>
              <w:rPr>
                <w:color w:val="000000"/>
                <w:sz w:val="20"/>
                <w:szCs w:val="20"/>
              </w:rPr>
            </w:pPr>
            <w:r>
              <w:rPr>
                <w:color w:val="000000"/>
                <w:sz w:val="20"/>
                <w:szCs w:val="20"/>
              </w:rPr>
              <w:t>By-product of drinking water chlorination</w:t>
            </w:r>
          </w:p>
        </w:tc>
      </w:tr>
    </w:tbl>
    <w:p w:rsidR="005801C1" w:rsidRDefault="005801C1" w:rsidP="005801C1">
      <w:pPr>
        <w:pStyle w:val="NoSpacing"/>
        <w:rPr>
          <w:rFonts w:ascii="Calibri" w:hAnsi="Calibri"/>
          <w:color w:val="000000"/>
        </w:rPr>
      </w:pPr>
    </w:p>
    <w:p w:rsidR="005801C1" w:rsidRDefault="005801C1" w:rsidP="005801C1">
      <w:pPr>
        <w:pStyle w:val="NoSpacing"/>
        <w:rPr>
          <w:color w:val="000000"/>
        </w:rPr>
      </w:pPr>
    </w:p>
    <w:p w:rsidR="005801C1" w:rsidRDefault="005801C1" w:rsidP="005801C1">
      <w:pPr>
        <w:pStyle w:val="NoSpacing"/>
        <w:jc w:val="both"/>
        <w:rPr>
          <w:color w:val="000000"/>
          <w:sz w:val="24"/>
          <w:szCs w:val="24"/>
        </w:rPr>
      </w:pPr>
      <w:r>
        <w:rPr>
          <w:color w:val="000000"/>
          <w:sz w:val="24"/>
          <w:szCs w:val="24"/>
        </w:rPr>
        <w:t>+++++++++++Environmental Protection Agency Required Health Effects Language++++++++++++</w:t>
      </w:r>
    </w:p>
    <w:p w:rsidR="005801C1" w:rsidRDefault="005801C1" w:rsidP="005801C1">
      <w:pPr>
        <w:pStyle w:val="NoSpacing"/>
        <w:jc w:val="both"/>
        <w:rPr>
          <w:color w:val="000000"/>
          <w:sz w:val="24"/>
          <w:szCs w:val="24"/>
        </w:rPr>
      </w:pPr>
      <w:r>
        <w:rPr>
          <w:color w:val="000000"/>
          <w:sz w:val="24"/>
          <w:szCs w:val="24"/>
        </w:rPr>
        <w:t xml:space="preserve">Some people may be more vulnerable to contaminants in drinking water than the general population. </w:t>
      </w:r>
      <w:proofErr w:type="spellStart"/>
      <w:r>
        <w:rPr>
          <w:color w:val="000000"/>
          <w:sz w:val="24"/>
          <w:szCs w:val="24"/>
        </w:rPr>
        <w:t>Immuno</w:t>
      </w:r>
      <w:proofErr w:type="spellEnd"/>
      <w:r>
        <w:rPr>
          <w:color w:val="000000"/>
          <w:sz w:val="24"/>
          <w:szCs w:val="24"/>
        </w:rPr>
        <w:t xml:space="preserve">-compromised persons such as persons with cancer undergoing </w:t>
      </w:r>
      <w:r>
        <w:rPr>
          <w:color w:val="000000"/>
          <w:sz w:val="24"/>
          <w:szCs w:val="24"/>
        </w:rPr>
        <w:lastRenderedPageBreak/>
        <w:t>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rsidR="005801C1" w:rsidRDefault="005801C1" w:rsidP="005801C1">
      <w:pPr>
        <w:pStyle w:val="NoSpacing"/>
        <w:rPr>
          <w:color w:val="000000"/>
        </w:rPr>
      </w:pPr>
    </w:p>
    <w:p w:rsidR="005801C1" w:rsidRDefault="005801C1" w:rsidP="005801C1">
      <w:pPr>
        <w:pStyle w:val="NoSpacing"/>
        <w:rPr>
          <w:color w:val="FF0000"/>
          <w:sz w:val="24"/>
          <w:szCs w:val="24"/>
        </w:rPr>
      </w:pPr>
      <w:r>
        <w:rPr>
          <w:color w:val="FF0000"/>
          <w:sz w:val="24"/>
          <w:szCs w:val="24"/>
        </w:rPr>
        <w:t>There are no additional required health effects notices.</w:t>
      </w:r>
    </w:p>
    <w:p w:rsidR="005801C1" w:rsidRDefault="005801C1" w:rsidP="005801C1">
      <w:pPr>
        <w:pStyle w:val="NoSpacing"/>
      </w:pPr>
    </w:p>
    <w:p w:rsidR="005801C1" w:rsidRDefault="005801C1" w:rsidP="005801C1">
      <w:pPr>
        <w:pStyle w:val="NoSpacing"/>
        <w:rPr>
          <w:color w:val="FF0000"/>
          <w:sz w:val="24"/>
          <w:szCs w:val="24"/>
        </w:rPr>
      </w:pPr>
      <w:r>
        <w:rPr>
          <w:color w:val="FF0000"/>
          <w:sz w:val="24"/>
          <w:szCs w:val="24"/>
        </w:rPr>
        <w:t>There are no additional required health effects violation notices.</w:t>
      </w:r>
    </w:p>
    <w:p w:rsidR="005801C1" w:rsidRDefault="005801C1" w:rsidP="005801C1">
      <w:pPr>
        <w:pStyle w:val="NoSpacing"/>
        <w:rPr>
          <w:color w:val="000000"/>
          <w:szCs w:val="28"/>
        </w:rPr>
      </w:pPr>
      <w:r>
        <w:rPr>
          <w:color w:val="000000"/>
        </w:rPr>
        <w:t>+++++++++++++++++++++++++++++++++++++++++++++++++++++++++++++++++++++++++++++++++++++</w:t>
      </w:r>
    </w:p>
    <w:p w:rsidR="005801C1" w:rsidRDefault="005801C1" w:rsidP="005801C1">
      <w:pPr>
        <w:pStyle w:val="NoSpacing"/>
        <w:jc w:val="both"/>
        <w:rPr>
          <w:color w:val="000000"/>
          <w:sz w:val="24"/>
          <w:szCs w:val="24"/>
        </w:rPr>
      </w:pPr>
      <w:r>
        <w:tab/>
      </w:r>
      <w:r>
        <w:rPr>
          <w:color w:val="000000"/>
          <w:sz w:val="24"/>
          <w:szCs w:val="24"/>
        </w:rPr>
        <w:t>Thank you for allowing us to continue providing your family with clean, quality water this year. In order to maintain a safe and dependable water supply we sometimes need to make improvements that will benefit all of our customers.</w:t>
      </w:r>
      <w:r>
        <w:rPr>
          <w:sz w:val="24"/>
          <w:szCs w:val="24"/>
        </w:rPr>
        <w:tab/>
      </w:r>
      <w:r>
        <w:rPr>
          <w:color w:val="000000"/>
          <w:sz w:val="24"/>
          <w:szCs w:val="24"/>
        </w:rPr>
        <w:t xml:space="preserve">     </w:t>
      </w:r>
    </w:p>
    <w:p w:rsidR="005801C1" w:rsidRDefault="005801C1" w:rsidP="005801C1">
      <w:pPr>
        <w:pStyle w:val="NoSpacing"/>
        <w:rPr>
          <w:color w:val="000000"/>
        </w:rPr>
      </w:pPr>
    </w:p>
    <w:p w:rsidR="005801C1" w:rsidRDefault="005801C1" w:rsidP="005801C1">
      <w:pPr>
        <w:pStyle w:val="NoSpacing"/>
        <w:jc w:val="both"/>
        <w:rPr>
          <w:color w:val="000000"/>
          <w:sz w:val="24"/>
          <w:szCs w:val="24"/>
        </w:rPr>
      </w:pPr>
      <w:r>
        <w:rPr>
          <w:color w:val="000000"/>
          <w:sz w:val="24"/>
          <w:szCs w:val="24"/>
        </w:rPr>
        <w:tab/>
        <w:t xml:space="preserve">Please contact our office at (318) 322-9516 if you have any questions. You may also want to visit the Cheniere Drew web site at </w:t>
      </w:r>
      <w:hyperlink r:id="rId5" w:history="1">
        <w:r>
          <w:rPr>
            <w:rStyle w:val="Hyperlink"/>
            <w:sz w:val="24"/>
            <w:szCs w:val="24"/>
          </w:rPr>
          <w:t>www.cdws.org</w:t>
        </w:r>
      </w:hyperlink>
      <w:r>
        <w:rPr>
          <w:color w:val="000000"/>
          <w:sz w:val="24"/>
          <w:szCs w:val="24"/>
        </w:rPr>
        <w:t xml:space="preserve"> to obtain valuable information about your water system.</w:t>
      </w:r>
    </w:p>
    <w:p w:rsidR="005801C1" w:rsidRDefault="005801C1" w:rsidP="005801C1">
      <w:pPr>
        <w:pStyle w:val="NoSpacing"/>
        <w:rPr>
          <w:color w:val="000000"/>
          <w:sz w:val="25"/>
          <w:szCs w:val="25"/>
        </w:rPr>
      </w:pPr>
      <w:r>
        <w:rPr>
          <w:color w:val="000000"/>
        </w:rPr>
        <w:t xml:space="preserve">     </w:t>
      </w:r>
    </w:p>
    <w:p w:rsidR="005801C1" w:rsidRDefault="005801C1" w:rsidP="005801C1">
      <w:pPr>
        <w:jc w:val="both"/>
        <w:rPr>
          <w:sz w:val="24"/>
          <w:szCs w:val="24"/>
        </w:rPr>
      </w:pPr>
      <w:r>
        <w:tab/>
      </w:r>
      <w:r>
        <w:rPr>
          <w:color w:val="000000"/>
          <w:sz w:val="24"/>
          <w:szCs w:val="24"/>
        </w:rPr>
        <w:t xml:space="preserve">We at the CHENIERE DREW NORTH WATER SUPPLY work around the clock to provide top quality drinking water to every tap. We ask that all our customers help us protect and conserve our water sources, which are the heart of our community, our way of life, and our children's future. </w:t>
      </w:r>
      <w:r>
        <w:rPr>
          <w:sz w:val="24"/>
          <w:szCs w:val="24"/>
        </w:rPr>
        <w:t xml:space="preserve"> </w:t>
      </w:r>
    </w:p>
    <w:p w:rsidR="0000269A" w:rsidRDefault="005801C1"/>
    <w:sectPr w:rsidR="00002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C1"/>
    <w:rsid w:val="002D7F2F"/>
    <w:rsid w:val="00467229"/>
    <w:rsid w:val="005801C1"/>
    <w:rsid w:val="00B5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A0325E7-4A26-459A-912F-A16F1213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1C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D7F2F"/>
    <w:pPr>
      <w:framePr w:w="7920" w:h="1980" w:hRule="exact" w:hSpace="180" w:wrap="auto" w:hAnchor="page" w:xAlign="center" w:yAlign="bottom"/>
      <w:spacing w:after="0" w:line="240" w:lineRule="auto"/>
      <w:ind w:left="2880"/>
    </w:pPr>
    <w:rPr>
      <w:rFonts w:ascii="Arial" w:eastAsiaTheme="majorEastAsia" w:hAnsi="Arial" w:cstheme="majorBidi"/>
      <w:b/>
      <w:sz w:val="24"/>
      <w:szCs w:val="24"/>
    </w:rPr>
  </w:style>
  <w:style w:type="character" w:styleId="Hyperlink">
    <w:name w:val="Hyperlink"/>
    <w:semiHidden/>
    <w:unhideWhenUsed/>
    <w:rsid w:val="005801C1"/>
    <w:rPr>
      <w:color w:val="0000FF"/>
      <w:u w:val="single"/>
    </w:rPr>
  </w:style>
  <w:style w:type="character" w:customStyle="1" w:styleId="NoSpacingChar">
    <w:name w:val="No Spacing Char"/>
    <w:link w:val="NoSpacing"/>
    <w:uiPriority w:val="1"/>
    <w:locked/>
    <w:rsid w:val="005801C1"/>
    <w:rPr>
      <w:rFonts w:ascii="Times New Roman" w:eastAsia="Times New Roman" w:hAnsi="Times New Roman" w:cs="Times New Roman"/>
    </w:rPr>
  </w:style>
  <w:style w:type="paragraph" w:styleId="NoSpacing">
    <w:name w:val="No Spacing"/>
    <w:basedOn w:val="Normal"/>
    <w:link w:val="NoSpacingChar"/>
    <w:uiPriority w:val="1"/>
    <w:qFormat/>
    <w:rsid w:val="005801C1"/>
    <w:pPr>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ws.org" TargetMode="External"/><Relationship Id="rId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Nichols</dc:creator>
  <cp:keywords/>
  <dc:description/>
  <cp:lastModifiedBy>John Nichols</cp:lastModifiedBy>
  <cp:revision>1</cp:revision>
  <dcterms:created xsi:type="dcterms:W3CDTF">2014-06-19T14:43:00Z</dcterms:created>
  <dcterms:modified xsi:type="dcterms:W3CDTF">2014-06-19T14:44:00Z</dcterms:modified>
</cp:coreProperties>
</file>